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123F35">
      <w:pPr>
        <w:spacing w:after="0" w:line="240" w:lineRule="auto"/>
        <w:ind w:firstLine="709"/>
        <w:jc w:val="center"/>
        <w:rPr>
          <w:rFonts w:ascii="Times New Roman" w:hAnsi="Times New Roman" w:cs="Times New Roman"/>
          <w:b/>
          <w:color w:val="auto"/>
          <w:sz w:val="24"/>
          <w:szCs w:val="24"/>
        </w:rPr>
      </w:pPr>
      <w:r>
        <w:rPr>
          <w:rFonts w:ascii="Times New Roman" w:hAnsi="Times New Roman" w:cs="Times New Roman"/>
          <w:b/>
          <w:color w:val="auto"/>
          <w:sz w:val="24"/>
          <w:szCs w:val="24"/>
        </w:rPr>
        <w:t>Извещение о возможном установлении публичного сервитута</w:t>
      </w:r>
    </w:p>
    <w:p w14:paraId="79218970">
      <w:pPr>
        <w:spacing w:after="0" w:line="240" w:lineRule="auto"/>
        <w:ind w:firstLine="709"/>
        <w:jc w:val="both"/>
        <w:rPr>
          <w:rFonts w:ascii="Times New Roman" w:hAnsi="Times New Roman" w:cs="Times New Roman"/>
          <w:color w:val="auto"/>
          <w:sz w:val="24"/>
          <w:szCs w:val="24"/>
        </w:rPr>
      </w:pPr>
    </w:p>
    <w:p w14:paraId="6BAA68DF">
      <w:pPr>
        <w:spacing w:after="0" w:line="24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В соответствии со ст. 39.42 Земельного Кодекса Российской Федерации Комитет по управлению имуществом и земельным отношениям администрации Каслинского муниципального района  информирует, что в связи с обращением </w:t>
      </w:r>
      <w:r>
        <w:rPr>
          <w:rFonts w:ascii="Times New Roman" w:hAnsi="Times New Roman" w:cs="Times New Roman"/>
          <w:color w:val="auto"/>
          <w:sz w:val="24"/>
          <w:szCs w:val="24"/>
          <w:lang w:val="ru-RU"/>
        </w:rPr>
        <w:t>ФГУП</w:t>
      </w:r>
      <w:r>
        <w:rPr>
          <w:rFonts w:hint="default" w:ascii="Times New Roman" w:hAnsi="Times New Roman" w:cs="Times New Roman"/>
          <w:color w:val="auto"/>
          <w:sz w:val="24"/>
          <w:szCs w:val="24"/>
          <w:lang w:val="ru-RU"/>
        </w:rPr>
        <w:t xml:space="preserve"> «РФЯЦ-ВНИИТФ им. Академ. Е.И. Забабахина» </w:t>
      </w:r>
      <w:r>
        <w:rPr>
          <w:rFonts w:ascii="Times New Roman" w:hAnsi="Times New Roman" w:cs="Times New Roman"/>
          <w:color w:val="auto"/>
          <w:sz w:val="24"/>
          <w:szCs w:val="24"/>
        </w:rPr>
        <w:t xml:space="preserve">рассматривается ходатайство об установлении публичного сервитута  в отношении </w:t>
      </w:r>
      <w:r>
        <w:rPr>
          <w:rFonts w:ascii="Times New Roman" w:hAnsi="Times New Roman" w:cs="Times New Roman"/>
          <w:color w:val="auto"/>
          <w:sz w:val="24"/>
          <w:szCs w:val="24"/>
          <w:lang w:val="ru-RU"/>
        </w:rPr>
        <w:t>части</w:t>
      </w:r>
      <w:r>
        <w:rPr>
          <w:rFonts w:hint="default" w:ascii="Times New Roman" w:hAnsi="Times New Roman" w:cs="Times New Roman"/>
          <w:color w:val="auto"/>
          <w:sz w:val="24"/>
          <w:szCs w:val="24"/>
          <w:lang w:val="ru-RU"/>
        </w:rPr>
        <w:t xml:space="preserve"> земельного участка </w:t>
      </w:r>
      <w:r>
        <w:rPr>
          <w:rFonts w:ascii="Times New Roman" w:hAnsi="Times New Roman" w:cs="Times New Roman"/>
          <w:color w:val="auto"/>
          <w:sz w:val="24"/>
          <w:szCs w:val="24"/>
        </w:rPr>
        <w:t xml:space="preserve">в целях </w:t>
      </w:r>
      <w:r>
        <w:rPr>
          <w:rFonts w:ascii="Times New Roman" w:hAnsi="Times New Roman" w:cs="Times New Roman"/>
          <w:color w:val="auto"/>
          <w:sz w:val="24"/>
          <w:szCs w:val="24"/>
          <w:lang w:val="ru-RU"/>
        </w:rPr>
        <w:t>п</w:t>
      </w:r>
      <w:r>
        <w:rPr>
          <w:rFonts w:hint="default" w:ascii="Times New Roman" w:hAnsi="Times New Roman"/>
          <w:color w:val="auto"/>
          <w:sz w:val="24"/>
          <w:szCs w:val="24"/>
        </w:rPr>
        <w:t>роход</w:t>
      </w:r>
      <w:r>
        <w:rPr>
          <w:rFonts w:hint="default" w:ascii="Times New Roman" w:hAnsi="Times New Roman"/>
          <w:color w:val="auto"/>
          <w:sz w:val="24"/>
          <w:szCs w:val="24"/>
          <w:lang w:val="ru-RU"/>
        </w:rPr>
        <w:t>а</w:t>
      </w:r>
      <w:r>
        <w:rPr>
          <w:rFonts w:hint="default" w:ascii="Times New Roman" w:hAnsi="Times New Roman"/>
          <w:color w:val="auto"/>
          <w:sz w:val="24"/>
          <w:szCs w:val="24"/>
        </w:rPr>
        <w:t xml:space="preserve"> или проезд</w:t>
      </w:r>
      <w:r>
        <w:rPr>
          <w:rFonts w:hint="default" w:ascii="Times New Roman" w:hAnsi="Times New Roman"/>
          <w:color w:val="auto"/>
          <w:sz w:val="24"/>
          <w:szCs w:val="24"/>
          <w:lang w:val="ru-RU"/>
        </w:rPr>
        <w:t>а</w:t>
      </w:r>
      <w:r>
        <w:rPr>
          <w:rFonts w:hint="default" w:ascii="Times New Roman" w:hAnsi="Times New Roman"/>
          <w:color w:val="auto"/>
          <w:sz w:val="24"/>
          <w:szCs w:val="24"/>
        </w:rPr>
        <w:t xml:space="preserve"> через земельный участок, в том числе в целях обеспечения свободного доступа граждан к водному объекту общего пользования и его береговой полосе</w:t>
      </w:r>
      <w:r>
        <w:rPr>
          <w:rFonts w:hint="default" w:ascii="Times New Roman" w:hAnsi="Times New Roman"/>
          <w:color w:val="auto"/>
          <w:sz w:val="24"/>
          <w:szCs w:val="24"/>
          <w:lang w:val="ru-RU"/>
        </w:rPr>
        <w:t>,</w:t>
      </w:r>
      <w:r>
        <w:rPr>
          <w:rFonts w:ascii="Times New Roman" w:hAnsi="Times New Roman" w:cs="Times New Roman"/>
          <w:color w:val="auto"/>
          <w:sz w:val="24"/>
          <w:szCs w:val="24"/>
        </w:rPr>
        <w:t xml:space="preserve"> общей площадью – 1</w:t>
      </w:r>
      <w:r>
        <w:rPr>
          <w:rFonts w:hint="default" w:ascii="Times New Roman" w:hAnsi="Times New Roman" w:cs="Times New Roman"/>
          <w:color w:val="auto"/>
          <w:sz w:val="24"/>
          <w:szCs w:val="24"/>
          <w:lang w:val="ru-RU"/>
        </w:rPr>
        <w:t>786</w:t>
      </w:r>
      <w:r>
        <w:rPr>
          <w:rFonts w:ascii="Times New Roman" w:hAnsi="Times New Roman" w:cs="Times New Roman"/>
          <w:color w:val="auto"/>
          <w:sz w:val="24"/>
          <w:szCs w:val="24"/>
        </w:rPr>
        <w:t xml:space="preserve"> кв.м., местоположение</w:t>
      </w:r>
      <w:r>
        <w:rPr>
          <w:rFonts w:hint="default" w:ascii="Times New Roman" w:hAnsi="Times New Roman" w:cs="Times New Roman"/>
          <w:color w:val="auto"/>
          <w:sz w:val="24"/>
          <w:szCs w:val="24"/>
          <w:lang w:val="ru-RU"/>
        </w:rPr>
        <w:t xml:space="preserve"> установлено относительно ориентира, расположенного за пределами участка. Ориентир озеро Синара. Участок находится примерно в 20 м по направлению на юго-восток от ориентира. Почтовый адрес ориентира: Челя</w:t>
      </w:r>
      <w:r>
        <w:rPr>
          <w:rFonts w:ascii="Times New Roman" w:hAnsi="Times New Roman" w:cs="Times New Roman"/>
          <w:color w:val="auto"/>
          <w:sz w:val="24"/>
          <w:szCs w:val="24"/>
        </w:rPr>
        <w:t xml:space="preserve">бинская область, Каслинский район, испрашиваемый срок публичного сервитута – </w:t>
      </w:r>
      <w:r>
        <w:rPr>
          <w:rFonts w:hint="default" w:ascii="Times New Roman" w:hAnsi="Times New Roman" w:cs="Times New Roman"/>
          <w:color w:val="auto"/>
          <w:sz w:val="24"/>
          <w:szCs w:val="24"/>
          <w:lang w:val="ru-RU"/>
        </w:rPr>
        <w:t>9</w:t>
      </w:r>
      <w:r>
        <w:rPr>
          <w:rFonts w:ascii="Times New Roman" w:hAnsi="Times New Roman" w:cs="Times New Roman"/>
          <w:color w:val="auto"/>
          <w:sz w:val="24"/>
          <w:szCs w:val="24"/>
        </w:rPr>
        <w:t xml:space="preserve"> </w:t>
      </w:r>
      <w:r>
        <w:rPr>
          <w:rFonts w:ascii="Times New Roman" w:hAnsi="Times New Roman" w:cs="Times New Roman"/>
          <w:color w:val="auto"/>
          <w:sz w:val="24"/>
          <w:szCs w:val="24"/>
          <w:lang w:val="ru-RU"/>
        </w:rPr>
        <w:t>месяцев</w:t>
      </w:r>
      <w:r>
        <w:rPr>
          <w:rFonts w:ascii="Times New Roman" w:hAnsi="Times New Roman" w:cs="Times New Roman"/>
          <w:color w:val="auto"/>
          <w:sz w:val="24"/>
          <w:szCs w:val="24"/>
        </w:rPr>
        <w:t>.</w:t>
      </w:r>
    </w:p>
    <w:p w14:paraId="55A5B471">
      <w:pPr>
        <w:spacing w:after="0" w:line="240" w:lineRule="auto"/>
        <w:ind w:firstLine="709"/>
        <w:jc w:val="both"/>
        <w:rPr>
          <w:rFonts w:hint="default" w:ascii="Times New Roman" w:hAnsi="Times New Roman" w:cs="Times New Roman"/>
          <w:color w:val="auto"/>
          <w:sz w:val="24"/>
          <w:szCs w:val="24"/>
          <w:lang w:val="ru-RU"/>
        </w:rPr>
      </w:pPr>
      <w:r>
        <w:rPr>
          <w:rFonts w:ascii="Times New Roman" w:hAnsi="Times New Roman" w:cs="Times New Roman"/>
          <w:color w:val="auto"/>
          <w:sz w:val="24"/>
          <w:szCs w:val="24"/>
        </w:rPr>
        <w:t xml:space="preserve">Публичный сервитут испрашивается в отношении </w:t>
      </w:r>
      <w:r>
        <w:rPr>
          <w:rFonts w:ascii="Times New Roman" w:hAnsi="Times New Roman" w:cs="Times New Roman"/>
          <w:color w:val="auto"/>
          <w:sz w:val="24"/>
          <w:szCs w:val="24"/>
          <w:lang w:val="ru-RU"/>
        </w:rPr>
        <w:t>части</w:t>
      </w:r>
      <w:r>
        <w:rPr>
          <w:rFonts w:hint="default" w:ascii="Times New Roman" w:hAnsi="Times New Roman" w:cs="Times New Roman"/>
          <w:color w:val="auto"/>
          <w:sz w:val="24"/>
          <w:szCs w:val="24"/>
          <w:lang w:val="ru-RU"/>
        </w:rPr>
        <w:t xml:space="preserve"> с кадастровым номером 74:09:0909001:175.</w:t>
      </w:r>
    </w:p>
    <w:p w14:paraId="1E56566C">
      <w:pPr>
        <w:spacing w:after="0" w:line="24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Описание местоположения границ публичного сервитута: согласно прилагаемой схеме.</w:t>
      </w:r>
    </w:p>
    <w:p w14:paraId="1A4BC212">
      <w:pPr>
        <w:spacing w:after="0" w:line="24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Адрес, по которому 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 (схема): Отдел земельных отношений Комитета по управлению имуществом и земельным отношениям администрации Каслинского муниципального района (далее ОЗО КУИЗО администрации КМР): Челябинская область, г. Касли, ул. </w:t>
      </w:r>
      <w:r>
        <w:rPr>
          <w:rFonts w:ascii="Times New Roman" w:hAnsi="Times New Roman" w:cs="Times New Roman"/>
          <w:color w:val="auto"/>
          <w:sz w:val="24"/>
          <w:szCs w:val="24"/>
          <w:lang w:val="ru-RU"/>
        </w:rPr>
        <w:t>Ленина</w:t>
      </w:r>
      <w:r>
        <w:rPr>
          <w:rFonts w:ascii="Times New Roman" w:hAnsi="Times New Roman" w:cs="Times New Roman"/>
          <w:color w:val="auto"/>
          <w:sz w:val="24"/>
          <w:szCs w:val="24"/>
        </w:rPr>
        <w:t>, д.</w:t>
      </w:r>
      <w:r>
        <w:rPr>
          <w:rFonts w:hint="default" w:ascii="Times New Roman" w:hAnsi="Times New Roman" w:cs="Times New Roman"/>
          <w:color w:val="auto"/>
          <w:sz w:val="24"/>
          <w:szCs w:val="24"/>
          <w:lang w:val="ru-RU"/>
        </w:rPr>
        <w:t>32 (3-й этаж)</w:t>
      </w:r>
      <w:r>
        <w:rPr>
          <w:rFonts w:ascii="Times New Roman" w:hAnsi="Times New Roman" w:cs="Times New Roman"/>
          <w:color w:val="auto"/>
          <w:sz w:val="24"/>
          <w:szCs w:val="24"/>
        </w:rPr>
        <w:t>.</w:t>
      </w:r>
    </w:p>
    <w:p w14:paraId="255E4B6A">
      <w:pPr>
        <w:spacing w:after="0" w:line="24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График работы ОЗО КУИЗО администрации КМР: понедельник - пятница: с 8 часов 00 минут до 17 часов 00 минут телефон для справок 8(35149) 2-38-92, эл.почта </w:t>
      </w:r>
      <w:r>
        <w:rPr>
          <w:rFonts w:ascii="Times New Roman" w:hAnsi="Times New Roman" w:eastAsia="Times New Roman" w:cs="Times New Roman"/>
          <w:sz w:val="24"/>
          <w:szCs w:val="24"/>
          <w:lang w:val="en-US" w:eastAsia="ru-RU"/>
        </w:rPr>
        <w:t>kuizo</w:t>
      </w:r>
      <w:r>
        <w:rPr>
          <w:rFonts w:ascii="Times New Roman" w:hAnsi="Times New Roman" w:eastAsia="Times New Roman" w:cs="Times New Roman"/>
          <w:sz w:val="24"/>
          <w:szCs w:val="24"/>
          <w:lang w:eastAsia="ru-RU"/>
        </w:rPr>
        <w:t>.</w:t>
      </w:r>
      <w:r>
        <w:rPr>
          <w:rFonts w:ascii="Times New Roman" w:hAnsi="Times New Roman" w:eastAsia="Times New Roman" w:cs="Times New Roman"/>
          <w:sz w:val="24"/>
          <w:szCs w:val="24"/>
          <w:lang w:val="en-US" w:eastAsia="ru-RU"/>
        </w:rPr>
        <w:t>kmr</w:t>
      </w:r>
      <w:r>
        <w:rPr>
          <w:rFonts w:ascii="Times New Roman" w:hAnsi="Times New Roman" w:eastAsia="Times New Roman" w:cs="Times New Roman"/>
          <w:sz w:val="24"/>
          <w:szCs w:val="24"/>
          <w:lang w:eastAsia="ru-RU"/>
        </w:rPr>
        <w:t>@</w:t>
      </w:r>
      <w:r>
        <w:rPr>
          <w:rFonts w:ascii="Times New Roman" w:hAnsi="Times New Roman" w:eastAsia="Times New Roman" w:cs="Times New Roman"/>
          <w:sz w:val="24"/>
          <w:szCs w:val="24"/>
          <w:lang w:val="en-US" w:eastAsia="ru-RU"/>
        </w:rPr>
        <w:t>yandex</w:t>
      </w:r>
      <w:r>
        <w:rPr>
          <w:rFonts w:ascii="Times New Roman" w:hAnsi="Times New Roman" w:eastAsia="Times New Roman" w:cs="Times New Roman"/>
          <w:sz w:val="24"/>
          <w:szCs w:val="24"/>
          <w:lang w:eastAsia="ru-RU"/>
        </w:rPr>
        <w:t>.</w:t>
      </w:r>
      <w:r>
        <w:rPr>
          <w:rFonts w:ascii="Times New Roman" w:hAnsi="Times New Roman" w:eastAsia="Times New Roman" w:cs="Times New Roman"/>
          <w:sz w:val="24"/>
          <w:szCs w:val="24"/>
          <w:lang w:val="en-US" w:eastAsia="ru-RU"/>
        </w:rPr>
        <w:t>ru</w:t>
      </w:r>
      <w:r>
        <w:rPr>
          <w:rFonts w:ascii="Times New Roman" w:hAnsi="Times New Roman" w:cs="Times New Roman"/>
          <w:color w:val="auto"/>
          <w:sz w:val="24"/>
          <w:szCs w:val="24"/>
        </w:rPr>
        <w:t>.</w:t>
      </w:r>
    </w:p>
    <w:p w14:paraId="52EB75B1">
      <w:pPr>
        <w:spacing w:after="0" w:line="24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Правообладатели земельных участков, в отношении которых испрашивается публичный сервитут, если их права не зарегистрированы в Едином государственном реестре недвижимости, в течение пятнадцати дней со дня опубликования сообщения подают в ОЗО КУИЗО администрации КМР заявления об учете их прав (обременений прав) на земельные участки с приложением копий документов, подтверждающих эти права (обременения прав). В таких заявлениях указывается способ связи с правообладателями земельных участков, в том числе их почтовый адрес и (или) адрес электронной почты. </w:t>
      </w:r>
    </w:p>
    <w:p w14:paraId="5AE3306E">
      <w:pPr>
        <w:spacing w:after="0" w:line="24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Правообладатели земельных участков, подавшие такие заявления по истечении указанного срока, несут риски невозможности обеспечения их прав в связи с отсутствием информации о таких лицах и их правах на земельные участки. </w:t>
      </w:r>
    </w:p>
    <w:p w14:paraId="518C318C">
      <w:pPr>
        <w:spacing w:after="0" w:line="240" w:lineRule="auto"/>
        <w:ind w:firstLine="709"/>
        <w:jc w:val="both"/>
        <w:rPr>
          <w:sz w:val="24"/>
          <w:szCs w:val="24"/>
        </w:rPr>
      </w:pPr>
      <w:r>
        <w:rPr>
          <w:rFonts w:ascii="Times New Roman" w:hAnsi="Times New Roman" w:cs="Times New Roman"/>
          <w:color w:val="auto"/>
          <w:sz w:val="24"/>
          <w:szCs w:val="24"/>
        </w:rPr>
        <w:t>Такие лица имеют право требовать от обладателя публичного сервитута плату за публичный сервитут не более чем за три года, предшествующие дню направления ими заявления об учете их прав (обременений прав). Обладатель публичного сервитута в срок не более чем два месяца со дня поступления указанного заявления направляет правообладателю земельного участка проект соглашения об осуществлении публичного сервитута и вносит плату за публичный сервитут в соответствии со статьей 39.46 Земельного Кодекса Российской Федерации.</w:t>
      </w:r>
    </w:p>
    <w:p w14:paraId="1C15A424"/>
    <w:p w14:paraId="487581D2"/>
    <w:p w14:paraId="4F6C4506">
      <w:bookmarkStart w:id="0" w:name="_GoBack"/>
      <w:bookmarkEnd w:id="0"/>
    </w:p>
    <w:sectPr>
      <w:pgSz w:w="11906" w:h="16838"/>
      <w:pgMar w:top="567" w:right="567" w:bottom="567" w:left="1701" w:header="0" w:footer="0" w:gutter="0"/>
      <w:cols w:space="1701"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AFF" w:usb1="C0007843" w:usb2="00000009" w:usb3="00000000" w:csb0="400001FF" w:csb1="FFFF0000"/>
  </w:font>
  <w:font w:name="Courier New">
    <w:panose1 w:val="02070309020205020404"/>
    <w:charset w:val="00"/>
    <w:family w:val="modern"/>
    <w:pitch w:val="default"/>
    <w:sig w:usb0="E0002AFF" w:usb1="C0007843" w:usb2="00000009" w:usb3="00000000" w:csb0="400001FF" w:csb1="FFFF0000"/>
  </w:font>
  <w:font w:name="SimHei">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libri">
    <w:panose1 w:val="020F0502020204030204"/>
    <w:charset w:val="86"/>
    <w:family w:val="swiss"/>
    <w:pitch w:val="default"/>
    <w:sig w:usb0="E00002FF" w:usb1="4000ACFF" w:usb2="00000001" w:usb3="00000000" w:csb0="2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708"/>
  <w:drawingGridVerticalSpacing w:val="156"/>
  <w:displayHorizontalDrawingGridEvery w:val="0"/>
  <w:displayVerticalDrawingGridEvery w:val="2"/>
  <w:characterSpacingControl w:val="doNotCompress"/>
  <w:footnotePr>
    <w:footnote w:id="0"/>
    <w:footnote w:id="1"/>
  </w:footnotePr>
  <w:endnotePr>
    <w:endnote w:id="0"/>
    <w:endnote w:id="1"/>
  </w:endnotePr>
  <w:compat>
    <w:spaceForUL/>
    <w:doNotLeaveBackslashAlone/>
    <w:ulTrailSpace/>
    <w:doNotExpandShiftReturn/>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52501C1"/>
    <w:rsid w:val="652501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atentStyles>
  <w:style w:type="paragraph" w:default="1" w:styleId="1">
    <w:name w:val="Normal"/>
    <w:qFormat/>
    <w:uiPriority w:val="0"/>
    <w:pPr>
      <w:spacing w:after="200" w:line="276" w:lineRule="auto"/>
    </w:pPr>
    <w:rPr>
      <w:rFonts w:asciiTheme="minorHAnsi" w:hAnsiTheme="minorHAnsi" w:eastAsiaTheme="minorHAnsi" w:cstheme="minorBidi"/>
      <w:color w:val="00000A"/>
      <w:sz w:val="22"/>
      <w:szCs w:val="22"/>
      <w:lang w:val="ru-RU" w:eastAsia="en-US" w:bidi="ar-SA"/>
    </w:rPr>
  </w:style>
  <w:style w:type="character" w:default="1" w:styleId="2">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10</TotalTime>
  <ScaleCrop>false</ScaleCrop>
  <LinksUpToDate>false</LinksUpToDate>
  <CharactersWithSpaces>0</CharactersWithSpaces>
  <Application>WPS Office_12.2.0.20782_F1E327BC-269C-435d-A152-05C5408002CA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2025-04-15T09:58:00Z</dcterms:created>
  <dc:creator>Светлана</dc:creator>
  <cp:lastModifiedBy>Светлана</cp:lastModifiedBy>
  <dcterms:modified xsi:type="dcterms:W3CDTF">2025-04-15T10:41:24Z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1049-12.2.0.20782</vt:lpwstr>
  </property>
  <property fmtid="{D5CDD505-2E9C-101B-9397-08002B2CF9AE}" pid="3" name="ICV">
    <vt:lpwstr>090EC0745E4E4523AF744A2E0BB7B621_11</vt:lpwstr>
  </property>
</Properties>
</file>